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4F" w:rsidRDefault="00E77B4F" w:rsidP="00E77B4F">
      <w:pPr>
        <w:pStyle w:val="Otsikko1"/>
      </w:pPr>
      <w:bookmarkStart w:id="0" w:name="_GoBack"/>
      <w:bookmarkEnd w:id="0"/>
      <w:r>
        <w:t>Yhtiöjärjestys selitysosa:</w:t>
      </w:r>
    </w:p>
    <w:p w:rsidR="00E77B4F" w:rsidRDefault="00E77B4F" w:rsidP="00E77B4F"/>
    <w:p w:rsidR="00E77B4F" w:rsidRDefault="00E77B4F" w:rsidP="00E77B4F">
      <w:r>
        <w:t>Osakeyhtiöllä tulee olla yhtiöjärjestys. Yhtiöjärjestyksen tarkoituksena on toisaalta määritellä ne minimiehdot, jotka lainsäätäjä on edellyttänyt, mutta toisaalta osakkeenomistajille on jätetty vapaus sopia monista muistakin asioista yhtiöjärjestyksessä.</w:t>
      </w:r>
    </w:p>
    <w:p w:rsidR="00E77B4F" w:rsidRDefault="00E77B4F" w:rsidP="00E77B4F">
      <w:r>
        <w:t>Lain vaatimat asiat, jotka on aina mainittava yhtiöjärjestyksessä, ovat</w:t>
      </w:r>
    </w:p>
    <w:p w:rsidR="00E77B4F" w:rsidRDefault="00E77B4F" w:rsidP="00E77B4F">
      <w:pPr>
        <w:pStyle w:val="Luettelokappale"/>
        <w:numPr>
          <w:ilvl w:val="0"/>
          <w:numId w:val="41"/>
        </w:numPr>
      </w:pPr>
      <w:r>
        <w:t>toiminimi</w:t>
      </w:r>
    </w:p>
    <w:p w:rsidR="00E77B4F" w:rsidRDefault="00E77B4F" w:rsidP="00E77B4F">
      <w:pPr>
        <w:pStyle w:val="Luettelokappale"/>
        <w:numPr>
          <w:ilvl w:val="0"/>
          <w:numId w:val="41"/>
        </w:numPr>
      </w:pPr>
      <w:r>
        <w:t>kotipaikkana oleva Suomen kunta; sekä</w:t>
      </w:r>
    </w:p>
    <w:p w:rsidR="00E77B4F" w:rsidRDefault="00E77B4F" w:rsidP="00E77B4F">
      <w:pPr>
        <w:pStyle w:val="Luettelokappale"/>
        <w:numPr>
          <w:ilvl w:val="0"/>
          <w:numId w:val="41"/>
        </w:numPr>
      </w:pPr>
      <w:r>
        <w:t>toimiala</w:t>
      </w:r>
    </w:p>
    <w:p w:rsidR="00E77B4F" w:rsidRDefault="00E77B4F" w:rsidP="00E77B4F">
      <w:r>
        <w:t>Lisäksi tulee, mikäli toiminimeä on tarkoitus käyttää kaksi- tai useampikielisinä, toiminimen jokainen ilmaisu mainittava yhtiöjärjestyksessä.</w:t>
      </w:r>
    </w:p>
    <w:p w:rsidR="00E77B4F" w:rsidRDefault="00E77B4F" w:rsidP="00E77B4F"/>
    <w:p w:rsidR="00E77B4F" w:rsidRDefault="00E77B4F" w:rsidP="00E77B4F">
      <w:r>
        <w:t>Oikeusministeriö on säätänyt osakeyhtiölle kaksi malliyhtiöjärjestystä. Nämä ovat hyvä apu yhtiötä perustettaessa, mutta osakkeenomistajat tahtovat ja ovat oikeutettuja määrittelemään yhtiöjärjestyksessä muitakin seikkoja kuin mitä mallisääntöihin on otettu.</w:t>
      </w:r>
    </w:p>
    <w:p w:rsidR="00E77B4F" w:rsidRDefault="00E77B4F" w:rsidP="00E77B4F"/>
    <w:p w:rsidR="00E77B4F" w:rsidRDefault="00E77B4F" w:rsidP="00E77B4F">
      <w:r>
        <w:t>Osakeyhtiölaissa on määritelty monia seikkoja, joita noudatetaan, ellei yhtiöjärjestyksessä toisin määrätä. Tällaisista seikoista voidaan esimerkkinä mainita hallituksen jäsenten lukumäärä, jonka tulee olla 1-5, ellei yhtiöjärjestyksessä toisin määrätä. Jos jäseniä on vähemmän kuin kolme, on hallituksessa oltava vähintään yksi varajäsen.</w:t>
      </w:r>
    </w:p>
    <w:p w:rsidR="00E77B4F" w:rsidRDefault="00E77B4F" w:rsidP="00E77B4F">
      <w:r>
        <w:t xml:space="preserve">Tyypillisiä seikkoja, joista yhtiöjärjestyksessä usein on määräys, ovat </w:t>
      </w:r>
    </w:p>
    <w:p w:rsidR="00E77B4F" w:rsidRDefault="00E77B4F" w:rsidP="00E77B4F">
      <w:pPr>
        <w:pStyle w:val="Luettelokappale"/>
        <w:numPr>
          <w:ilvl w:val="0"/>
          <w:numId w:val="41"/>
        </w:numPr>
      </w:pPr>
      <w:r>
        <w:t>hallituksen kokoonpano (jäsenten määrä)</w:t>
      </w:r>
    </w:p>
    <w:p w:rsidR="00E77B4F" w:rsidRDefault="00E77B4F" w:rsidP="00E77B4F">
      <w:pPr>
        <w:pStyle w:val="Luettelokappale"/>
        <w:numPr>
          <w:ilvl w:val="0"/>
          <w:numId w:val="41"/>
        </w:numPr>
      </w:pPr>
      <w:r>
        <w:t>toimitusjohtaja</w:t>
      </w:r>
    </w:p>
    <w:p w:rsidR="00E77B4F" w:rsidRDefault="00E77B4F" w:rsidP="00E77B4F">
      <w:pPr>
        <w:pStyle w:val="Luettelokappale"/>
        <w:numPr>
          <w:ilvl w:val="0"/>
          <w:numId w:val="41"/>
        </w:numPr>
      </w:pPr>
      <w:r>
        <w:t>yhtiön edustaminen</w:t>
      </w:r>
    </w:p>
    <w:p w:rsidR="00E77B4F" w:rsidRDefault="00E77B4F" w:rsidP="00E77B4F">
      <w:pPr>
        <w:pStyle w:val="Luettelokappale"/>
        <w:numPr>
          <w:ilvl w:val="0"/>
          <w:numId w:val="41"/>
        </w:numPr>
      </w:pPr>
      <w:r>
        <w:t>tilikausi</w:t>
      </w:r>
    </w:p>
    <w:p w:rsidR="00E77B4F" w:rsidRDefault="00E77B4F" w:rsidP="00E77B4F">
      <w:pPr>
        <w:pStyle w:val="Luettelokappale"/>
        <w:numPr>
          <w:ilvl w:val="0"/>
          <w:numId w:val="41"/>
        </w:numPr>
      </w:pPr>
      <w:r>
        <w:t>tilintarkastaja</w:t>
      </w:r>
    </w:p>
    <w:p w:rsidR="00E77B4F" w:rsidRDefault="00E77B4F" w:rsidP="00E77B4F">
      <w:pPr>
        <w:pStyle w:val="Luettelokappale"/>
        <w:numPr>
          <w:ilvl w:val="0"/>
          <w:numId w:val="41"/>
        </w:numPr>
      </w:pPr>
      <w:r>
        <w:t>kutsu yhtiökokoukseen</w:t>
      </w:r>
    </w:p>
    <w:p w:rsidR="00E77B4F" w:rsidRDefault="00E77B4F" w:rsidP="00E77B4F">
      <w:pPr>
        <w:pStyle w:val="Luettelokappale"/>
        <w:numPr>
          <w:ilvl w:val="0"/>
          <w:numId w:val="41"/>
        </w:numPr>
      </w:pPr>
      <w:r>
        <w:t>lunastuslauseke</w:t>
      </w:r>
    </w:p>
    <w:p w:rsidR="00E77B4F" w:rsidRDefault="00E77B4F" w:rsidP="00E77B4F">
      <w:pPr>
        <w:pStyle w:val="Luettelokappale"/>
        <w:numPr>
          <w:ilvl w:val="0"/>
          <w:numId w:val="41"/>
        </w:numPr>
      </w:pPr>
      <w:r>
        <w:t>määräenemmistövaatimukset (elleivät johdu laista)</w:t>
      </w:r>
    </w:p>
    <w:p w:rsidR="00E77B4F" w:rsidRDefault="00E77B4F" w:rsidP="00E77B4F">
      <w:pPr>
        <w:pStyle w:val="Luettelokappale"/>
        <w:numPr>
          <w:ilvl w:val="0"/>
          <w:numId w:val="41"/>
        </w:numPr>
      </w:pPr>
      <w:proofErr w:type="spellStart"/>
      <w:r>
        <w:t>jne</w:t>
      </w:r>
      <w:proofErr w:type="spellEnd"/>
    </w:p>
    <w:p w:rsidR="00E77B4F" w:rsidRDefault="00E77B4F" w:rsidP="00E77B4F"/>
    <w:p w:rsidR="00E77B4F" w:rsidRDefault="00E77B4F" w:rsidP="00E77B4F">
      <w:r>
        <w:t>Yhtiöjärjestyksellä on tärkeä merkitys harkittaessa esimerkiksi toimivaltarajoja ja vastuukysymyksiä. Hallituksen ja toimitusjohtajan toimivaltaa rajoittaa mm yhtiön toimialapykälä. Toimivalta ulottuu pääsääntöisesti vain seikkoihin, jotka kuuluvat yhtiön toimialaan.</w:t>
      </w:r>
    </w:p>
    <w:p w:rsidR="00E77B4F" w:rsidRDefault="00E77B4F" w:rsidP="00E77B4F">
      <w:r>
        <w:t>On huomattava, että lainsäätäjä on tiukentanut vastuukysymyksiä ja todistustaakkaa niissä tapauksissa, että on rikottu osakeyhtiölakia tai yhtiöjärjestystä. Yksittäinen osakkeenomistaja voi tällöin vaatia esimerkiksi hallituksen jäseniltä vahingonkorvausta ja näillä on todistustaakka osoittaa, että vahinko ei ole johtunut heidän toimistaan.</w:t>
      </w:r>
    </w:p>
    <w:p w:rsidR="00E77B4F" w:rsidRDefault="00E77B4F">
      <w:pPr>
        <w:rPr>
          <w:rFonts w:asciiTheme="majorHAnsi" w:eastAsiaTheme="majorEastAsia" w:hAnsiTheme="majorHAnsi" w:cstheme="majorBidi"/>
          <w:b/>
          <w:bCs/>
          <w:color w:val="00509E" w:themeColor="accent1"/>
          <w:sz w:val="40"/>
          <w:szCs w:val="28"/>
        </w:rPr>
      </w:pPr>
      <w:r>
        <w:br w:type="page"/>
      </w:r>
    </w:p>
    <w:p w:rsidR="00E77B4F" w:rsidRDefault="00E77B4F" w:rsidP="00E77B4F">
      <w:pPr>
        <w:pStyle w:val="Otsikko1"/>
      </w:pPr>
      <w:r>
        <w:lastRenderedPageBreak/>
        <w:t xml:space="preserve">Osakassopimus ja </w:t>
      </w:r>
      <w:proofErr w:type="spellStart"/>
      <w:r>
        <w:t>Corporate</w:t>
      </w:r>
      <w:proofErr w:type="spellEnd"/>
      <w:r>
        <w:t xml:space="preserve"> </w:t>
      </w:r>
      <w:proofErr w:type="spellStart"/>
      <w:r>
        <w:t>Governance</w:t>
      </w:r>
      <w:proofErr w:type="spellEnd"/>
    </w:p>
    <w:p w:rsidR="00E77B4F" w:rsidRDefault="00E77B4F" w:rsidP="00E77B4F"/>
    <w:p w:rsidR="00E77B4F" w:rsidRDefault="00E77B4F" w:rsidP="00E77B4F">
      <w:pPr>
        <w:pStyle w:val="Tyyli2"/>
      </w:pPr>
      <w:r>
        <w:t>Osakassopimus</w:t>
      </w:r>
    </w:p>
    <w:p w:rsidR="00E77B4F" w:rsidRDefault="00E77B4F" w:rsidP="00E77B4F">
      <w:r>
        <w:t xml:space="preserve">Osakkeenomistajat, tai osa heistä voivat ja haluavatkin usein PK sektorilla sopia keskenään seikoista, joita ei yhtiöjärjestyksessä ole määritelty, tai voitukkaan määritellä. </w:t>
      </w:r>
    </w:p>
    <w:p w:rsidR="00E77B4F" w:rsidRDefault="00E77B4F" w:rsidP="00E77B4F">
      <w:r>
        <w:t xml:space="preserve">Osakassopimuksella täydennetään lain ja yhtiöjärjestyksen määräyksiä. Osakassopimuksen tarkoituksena on säädellä osakkaiden välisiä asioita yhtiön omistukseen ja toimintaan liittyen sekä estää osakkaiden välisiä riitoja ja minimoida niiden vaikutusta yhtiön toimintaan. </w:t>
      </w:r>
    </w:p>
    <w:p w:rsidR="00E77B4F" w:rsidRDefault="00E77B4F" w:rsidP="00E77B4F">
      <w:r>
        <w:t xml:space="preserve">Osakassopimus ei sido suhteessa ulkopuolisiin (voi olla välillisiä vaikutuksia). Osakassopimus on vain sen osapuolien välinen sopimus siitä, miten he tulevat osakkeenomistajina (hallituksen jäseninä) käyttäytymään tietyissä tilanteissa. Osakassopimuksella ei voida syrjäyttää </w:t>
      </w:r>
      <w:proofErr w:type="spellStart"/>
      <w:r>
        <w:t>OYL:n</w:t>
      </w:r>
      <w:proofErr w:type="spellEnd"/>
      <w:r>
        <w:t xml:space="preserve"> pakottavia säädöksiä.</w:t>
      </w:r>
    </w:p>
    <w:p w:rsidR="00E77B4F" w:rsidRDefault="00E77B4F" w:rsidP="00E77B4F">
      <w:r>
        <w:t>Omistuspohjaltaan kapeissa yhtiöissä tärkeä asiakirja, joka olisi syytä tehdä jo yhtiötä perustettaessa</w:t>
      </w:r>
    </w:p>
    <w:p w:rsidR="00E77B4F" w:rsidRDefault="00E77B4F" w:rsidP="00E77B4F">
      <w:r>
        <w:t>Uusien osakkaiden tulisi hyväksyä osakassopimus, jos se on tarkoitettu kaikkien osakkeenomistajien väliseksi.</w:t>
      </w:r>
    </w:p>
    <w:p w:rsidR="00E77B4F" w:rsidRDefault="00E77B4F" w:rsidP="00E77B4F">
      <w:r>
        <w:t>Osakkeenomistajien tulisi pääsääntöisesti pitää hallitus tietoisena osakassopimuksen olemassaolosta ja sen sisällöstä. Hallituksen tulee kuitenkin tarkoin harkita, milloin se noudattaa osakassopimuksen määräyksiä etenkin silloin, kun yhtiön kaikki osakkeenomistajat eivät ole osakassopimuksen osapuolia.</w:t>
      </w:r>
    </w:p>
    <w:p w:rsidR="00346DFC" w:rsidRDefault="00346DFC" w:rsidP="00E77B4F">
      <w:r>
        <w:t>Osakassopimus ei sido hallitusta.</w:t>
      </w:r>
    </w:p>
    <w:p w:rsidR="00E77B4F" w:rsidRDefault="00E77B4F" w:rsidP="00E77B4F">
      <w:r>
        <w:t>Yhtiössä voi olla useita osakasryhmiä, joilla kullakin on oma osakassopimuksensa. Joskus joku tai jotkut osakkaat voivat alla osapuolina useissa osakassopimuksissa.</w:t>
      </w:r>
    </w:p>
    <w:p w:rsidR="00E77B4F" w:rsidRDefault="00E77B4F" w:rsidP="00E77B4F"/>
    <w:p w:rsidR="00E77B4F" w:rsidRDefault="00E77B4F" w:rsidP="00E77B4F">
      <w:r>
        <w:t>Tyypillisiä seikkoja joita osakassopimuksissa esiintyy:</w:t>
      </w:r>
    </w:p>
    <w:p w:rsidR="00E77B4F" w:rsidRDefault="00E77B4F" w:rsidP="00E77B4F">
      <w:pPr>
        <w:pStyle w:val="Luettelokappale"/>
        <w:numPr>
          <w:ilvl w:val="0"/>
          <w:numId w:val="41"/>
        </w:numPr>
      </w:pPr>
      <w:r>
        <w:t>vähemmistön vaikutusmahdollisuudet</w:t>
      </w:r>
    </w:p>
    <w:p w:rsidR="00E77B4F" w:rsidRDefault="00E77B4F" w:rsidP="00E77B4F">
      <w:pPr>
        <w:pStyle w:val="Luettelokappale"/>
        <w:numPr>
          <w:ilvl w:val="0"/>
          <w:numId w:val="41"/>
        </w:numPr>
      </w:pPr>
      <w:r>
        <w:t>lunastuslauseke ja lunastusrajoitukset</w:t>
      </w:r>
    </w:p>
    <w:p w:rsidR="00E77B4F" w:rsidRDefault="00E77B4F" w:rsidP="00E77B4F">
      <w:pPr>
        <w:pStyle w:val="Luettelokappale"/>
        <w:numPr>
          <w:ilvl w:val="0"/>
          <w:numId w:val="41"/>
        </w:numPr>
      </w:pPr>
      <w:r>
        <w:t>etuosto-oikeudet</w:t>
      </w:r>
    </w:p>
    <w:p w:rsidR="00E77B4F" w:rsidRDefault="00E77B4F" w:rsidP="00E77B4F">
      <w:pPr>
        <w:pStyle w:val="Luettelokappale"/>
        <w:numPr>
          <w:ilvl w:val="0"/>
          <w:numId w:val="41"/>
        </w:numPr>
      </w:pPr>
      <w:r>
        <w:t>panttauskielto ja luovutuskielto</w:t>
      </w:r>
    </w:p>
    <w:p w:rsidR="00E77B4F" w:rsidRDefault="00E77B4F" w:rsidP="00E77B4F">
      <w:pPr>
        <w:pStyle w:val="Luettelokappale"/>
        <w:numPr>
          <w:ilvl w:val="0"/>
          <w:numId w:val="41"/>
        </w:numPr>
      </w:pPr>
      <w:r>
        <w:t>rahoitus; onko velvollisuus rahoittaa yhtiötä</w:t>
      </w:r>
    </w:p>
    <w:p w:rsidR="00E77B4F" w:rsidRDefault="00E77B4F" w:rsidP="00E77B4F">
      <w:pPr>
        <w:pStyle w:val="Luettelokappale"/>
        <w:numPr>
          <w:ilvl w:val="0"/>
          <w:numId w:val="41"/>
        </w:numPr>
      </w:pPr>
      <w:r>
        <w:t>salassapito ja kilpailukielto erityisesti jonkun luopuessa osakkuudestaan</w:t>
      </w:r>
    </w:p>
    <w:p w:rsidR="00E77B4F" w:rsidRDefault="00E77B4F" w:rsidP="00E77B4F">
      <w:pPr>
        <w:pStyle w:val="Luettelokappale"/>
        <w:numPr>
          <w:ilvl w:val="0"/>
          <w:numId w:val="41"/>
        </w:numPr>
      </w:pPr>
      <w:r>
        <w:t>yhtiön strategiasta sopiminen</w:t>
      </w:r>
    </w:p>
    <w:p w:rsidR="00E77B4F" w:rsidRDefault="00E77B4F" w:rsidP="00E77B4F">
      <w:pPr>
        <w:pStyle w:val="Luettelokappale"/>
        <w:numPr>
          <w:ilvl w:val="0"/>
          <w:numId w:val="41"/>
        </w:numPr>
      </w:pPr>
      <w:r>
        <w:t>omistussuhteet</w:t>
      </w:r>
    </w:p>
    <w:p w:rsidR="00E77B4F" w:rsidRDefault="00E77B4F" w:rsidP="00E77B4F">
      <w:pPr>
        <w:pStyle w:val="Luettelokappale"/>
        <w:numPr>
          <w:ilvl w:val="0"/>
          <w:numId w:val="41"/>
        </w:numPr>
      </w:pPr>
      <w:r>
        <w:t>hallituksen kokoonpano, johto</w:t>
      </w:r>
    </w:p>
    <w:p w:rsidR="00E77B4F" w:rsidRDefault="00E77B4F" w:rsidP="00E77B4F">
      <w:pPr>
        <w:pStyle w:val="Luettelokappale"/>
        <w:numPr>
          <w:ilvl w:val="0"/>
          <w:numId w:val="41"/>
        </w:numPr>
      </w:pPr>
      <w:r>
        <w:t>yksimielissyyttä vaativat päätökset</w:t>
      </w:r>
    </w:p>
    <w:p w:rsidR="00E77B4F" w:rsidRDefault="00E77B4F" w:rsidP="00E77B4F">
      <w:pPr>
        <w:pStyle w:val="Luettelokappale"/>
        <w:numPr>
          <w:ilvl w:val="0"/>
          <w:numId w:val="41"/>
        </w:numPr>
      </w:pPr>
      <w:r>
        <w:t>täydentävä lunastuslauseke</w:t>
      </w:r>
    </w:p>
    <w:p w:rsidR="00E77B4F" w:rsidRDefault="00E77B4F" w:rsidP="00E77B4F">
      <w:pPr>
        <w:pStyle w:val="Luettelokappale"/>
        <w:numPr>
          <w:ilvl w:val="0"/>
          <w:numId w:val="41"/>
        </w:numPr>
      </w:pPr>
      <w:r>
        <w:t>voitonjako</w:t>
      </w:r>
    </w:p>
    <w:p w:rsidR="00E77B4F" w:rsidRDefault="00E77B4F" w:rsidP="00E77B4F">
      <w:pPr>
        <w:pStyle w:val="Luettelokappale"/>
        <w:numPr>
          <w:ilvl w:val="0"/>
          <w:numId w:val="41"/>
        </w:numPr>
      </w:pPr>
      <w:r>
        <w:t>osakkaiden tiedonsaanti</w:t>
      </w:r>
    </w:p>
    <w:p w:rsidR="00E77B4F" w:rsidRDefault="00E77B4F" w:rsidP="00E77B4F">
      <w:pPr>
        <w:pStyle w:val="Luettelokappale"/>
        <w:numPr>
          <w:ilvl w:val="0"/>
          <w:numId w:val="41"/>
        </w:numPr>
      </w:pPr>
      <w:r>
        <w:t>henkilöosakkaiden työpanos</w:t>
      </w:r>
    </w:p>
    <w:p w:rsidR="00E77B4F" w:rsidRDefault="00E77B4F" w:rsidP="00E77B4F">
      <w:pPr>
        <w:pStyle w:val="Luettelokappale"/>
        <w:numPr>
          <w:ilvl w:val="0"/>
          <w:numId w:val="41"/>
        </w:numPr>
      </w:pPr>
      <w:r>
        <w:t>panttauskielto</w:t>
      </w:r>
    </w:p>
    <w:p w:rsidR="00E77B4F" w:rsidRDefault="00E77B4F" w:rsidP="00E77B4F">
      <w:pPr>
        <w:pStyle w:val="Luettelokappale"/>
        <w:numPr>
          <w:ilvl w:val="0"/>
          <w:numId w:val="41"/>
        </w:numPr>
      </w:pPr>
      <w:r>
        <w:t xml:space="preserve">osakkuudesta luopuminen </w:t>
      </w:r>
    </w:p>
    <w:p w:rsidR="00E77B4F" w:rsidRDefault="00E77B4F" w:rsidP="00E77B4F">
      <w:pPr>
        <w:pStyle w:val="Luettelokappale"/>
        <w:numPr>
          <w:ilvl w:val="1"/>
          <w:numId w:val="41"/>
        </w:numPr>
      </w:pPr>
      <w:r>
        <w:t>millä ehdoilla saa myydä osakkeensa</w:t>
      </w:r>
    </w:p>
    <w:p w:rsidR="00E77B4F" w:rsidRDefault="00E77B4F" w:rsidP="00E77B4F">
      <w:pPr>
        <w:pStyle w:val="Luettelokappale"/>
        <w:numPr>
          <w:ilvl w:val="1"/>
          <w:numId w:val="41"/>
        </w:numPr>
      </w:pPr>
      <w:r>
        <w:t>lunastusoikeus/velvollisuus</w:t>
      </w:r>
    </w:p>
    <w:p w:rsidR="00E77B4F" w:rsidRDefault="00E77B4F" w:rsidP="00E77B4F">
      <w:pPr>
        <w:pStyle w:val="Luettelokappale"/>
        <w:numPr>
          <w:ilvl w:val="1"/>
          <w:numId w:val="41"/>
        </w:numPr>
      </w:pPr>
      <w:r>
        <w:t>myötämyyntivelvollisuus</w:t>
      </w:r>
    </w:p>
    <w:p w:rsidR="00E77B4F" w:rsidRDefault="00E77B4F" w:rsidP="00E77B4F">
      <w:pPr>
        <w:pStyle w:val="Luettelokappale"/>
        <w:numPr>
          <w:ilvl w:val="1"/>
          <w:numId w:val="41"/>
        </w:numPr>
      </w:pPr>
      <w:r>
        <w:t>etuoikeus kauppahintaan</w:t>
      </w:r>
    </w:p>
    <w:p w:rsidR="00E77B4F" w:rsidRDefault="00E77B4F" w:rsidP="00E77B4F"/>
    <w:p w:rsidR="00E77B4F" w:rsidRDefault="00E77B4F" w:rsidP="00E77B4F">
      <w:pPr>
        <w:pStyle w:val="Tyyli2"/>
      </w:pPr>
      <w:proofErr w:type="spellStart"/>
      <w:r>
        <w:t>Corporate</w:t>
      </w:r>
      <w:proofErr w:type="spellEnd"/>
      <w:r>
        <w:t xml:space="preserve"> </w:t>
      </w:r>
      <w:proofErr w:type="spellStart"/>
      <w:r>
        <w:t>Governance</w:t>
      </w:r>
      <w:proofErr w:type="spellEnd"/>
    </w:p>
    <w:p w:rsidR="00E77B4F" w:rsidRDefault="00E77B4F" w:rsidP="00E77B4F">
      <w:r>
        <w:t xml:space="preserve">Pörssiyhtiöiden toimintaa säätelee nykyisin lain ja yhtiöjärjestyksen lisäksi </w:t>
      </w:r>
      <w:proofErr w:type="spellStart"/>
      <w:r>
        <w:t>Corporate</w:t>
      </w:r>
      <w:proofErr w:type="spellEnd"/>
      <w:r>
        <w:t xml:space="preserve"> </w:t>
      </w:r>
      <w:proofErr w:type="spellStart"/>
      <w:r>
        <w:t>Governance</w:t>
      </w:r>
      <w:proofErr w:type="spellEnd"/>
      <w:r>
        <w:t xml:space="preserve"> (GC), Hyvä Hallintotapa. Myös listaamattomille yhtiöille on laadittu oma mallinsa </w:t>
      </w:r>
      <w:proofErr w:type="spellStart"/>
      <w:r>
        <w:t>GC:ksi</w:t>
      </w:r>
      <w:proofErr w:type="spellEnd"/>
      <w:r>
        <w:t>. PK sektorilla GC on harvinaisempi, mutta suosittelemme kuitenkin tähän tutustumista. Listaamattomien yhtiöiden mallisäännöt ovat saatavissa Keskuskauppakamarista ja lisäksi internetistä löytyy monien yhtiöiden itselleen luomiaan hallintomalleja. Vaikkeivät PK yhtiön omistajat tai hallitus näkisikään aiheelliseksi määritellä yhtiölleen Hallintomallia, suosittelemme kuitenkin kussakin yhtiössä kirjattavaksi tärkeimmät seikat näistä yhtiön toimintaperiaatteisiin.</w:t>
      </w:r>
    </w:p>
    <w:p w:rsidR="00E77B4F" w:rsidRDefault="00E77B4F" w:rsidP="00E77B4F"/>
    <w:p w:rsidR="00BF6266" w:rsidRPr="00E77B4F" w:rsidRDefault="00BF6266" w:rsidP="00E77B4F"/>
    <w:sectPr w:rsidR="00BF6266" w:rsidRPr="00E77B4F" w:rsidSect="00794068">
      <w:headerReference w:type="default" r:id="rId7"/>
      <w:footerReference w:type="default" r:id="rId8"/>
      <w:pgSz w:w="11900" w:h="16840"/>
      <w:pgMar w:top="1701" w:right="1134" w:bottom="5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B0" w:rsidRDefault="005B60B0">
      <w:r>
        <w:separator/>
      </w:r>
    </w:p>
  </w:endnote>
  <w:endnote w:type="continuationSeparator" w:id="0">
    <w:p w:rsidR="005B60B0" w:rsidRDefault="005B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Default="00263766" w:rsidP="004226E3">
    <w:pPr>
      <w:pStyle w:val="Alatunniste"/>
      <w:ind w:left="-1134"/>
    </w:pPr>
    <w:r>
      <w:rPr>
        <w:noProof/>
        <w:lang w:eastAsia="fi-FI"/>
      </w:rPr>
      <w:drawing>
        <wp:anchor distT="0" distB="0" distL="114300" distR="114300" simplePos="0" relativeHeight="251659776" behindDoc="0" locked="0" layoutInCell="1" allowOverlap="1">
          <wp:simplePos x="0" y="0"/>
          <wp:positionH relativeFrom="column">
            <wp:posOffset>-1226820</wp:posOffset>
          </wp:positionH>
          <wp:positionV relativeFrom="page">
            <wp:posOffset>10273030</wp:posOffset>
          </wp:positionV>
          <wp:extent cx="8063230" cy="419100"/>
          <wp:effectExtent l="19050" t="0" r="0" b="0"/>
          <wp:wrapTight wrapText="bothSides">
            <wp:wrapPolygon edited="0">
              <wp:start x="-51" y="0"/>
              <wp:lineTo x="-51" y="20618"/>
              <wp:lineTo x="21586" y="20618"/>
              <wp:lineTo x="21586" y="0"/>
              <wp:lineTo x="-51" y="0"/>
            </wp:wrapPolygon>
          </wp:wrapTight>
          <wp:docPr id="12" name="Kuva 1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_viivat-lom"/>
                  <pic:cNvPicPr>
                    <a:picLocks noChangeAspect="1" noChangeArrowheads="1"/>
                  </pic:cNvPicPr>
                </pic:nvPicPr>
                <pic:blipFill>
                  <a:blip r:embed="rId1"/>
                  <a:srcRect/>
                  <a:stretch>
                    <a:fillRect/>
                  </a:stretch>
                </pic:blipFill>
                <pic:spPr bwMode="auto">
                  <a:xfrm>
                    <a:off x="0" y="0"/>
                    <a:ext cx="8063230" cy="4191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2"/>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3"/>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Pr>
        <w:noProof/>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3"/>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B0" w:rsidRDefault="005B60B0">
      <w:r>
        <w:separator/>
      </w:r>
    </w:p>
  </w:footnote>
  <w:footnote w:type="continuationSeparator" w:id="0">
    <w:p w:rsidR="005B60B0" w:rsidRDefault="005B6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E3" w:rsidRPr="008224E4" w:rsidRDefault="00263766">
    <w:pPr>
      <w:pStyle w:val="Yltunniste"/>
      <w:rPr>
        <w:noProof/>
        <w:lang w:val="en-US" w:eastAsia="fi-FI"/>
      </w:rPr>
    </w:pPr>
    <w:r>
      <w:rPr>
        <w:noProof/>
        <w:lang w:eastAsia="fi-FI"/>
      </w:rPr>
      <w:drawing>
        <wp:anchor distT="0" distB="0" distL="114300" distR="114300" simplePos="0" relativeHeight="251655680" behindDoc="1" locked="0" layoutInCell="1" allowOverlap="1">
          <wp:simplePos x="0" y="0"/>
          <wp:positionH relativeFrom="column">
            <wp:posOffset>0</wp:posOffset>
          </wp:positionH>
          <wp:positionV relativeFrom="paragraph">
            <wp:posOffset>-6985</wp:posOffset>
          </wp:positionV>
          <wp:extent cx="2414270" cy="266700"/>
          <wp:effectExtent l="19050" t="0" r="5080" b="0"/>
          <wp:wrapNone/>
          <wp:docPr id="1" name="Kuva 1" descr="HP_log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logo-12.jpg"/>
                  <pic:cNvPicPr>
                    <a:picLocks noChangeAspect="1" noChangeArrowheads="1"/>
                  </pic:cNvPicPr>
                </pic:nvPicPr>
                <pic:blipFill>
                  <a:blip r:embed="rId1"/>
                  <a:srcRect/>
                  <a:stretch>
                    <a:fillRect/>
                  </a:stretch>
                </pic:blipFill>
                <pic:spPr bwMode="auto">
                  <a:xfrm>
                    <a:off x="0" y="0"/>
                    <a:ext cx="2414270" cy="266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43D3E11"/>
    <w:multiLevelType w:val="multilevel"/>
    <w:tmpl w:val="4C302892"/>
    <w:numStyleLink w:val="TyyliHallituspartneritMonitasoinenLeiptekstiEiLihavoitu"/>
  </w:abstractNum>
  <w:abstractNum w:abstractNumId="2">
    <w:nsid w:val="09FF3BC5"/>
    <w:multiLevelType w:val="multilevel"/>
    <w:tmpl w:val="4C302892"/>
    <w:numStyleLink w:val="TyyliHallituspartneritMonitasoinenLeiptekstiEiLihavoitu"/>
  </w:abstractNum>
  <w:abstractNum w:abstractNumId="3">
    <w:nsid w:val="0A5E58B7"/>
    <w:multiLevelType w:val="multilevel"/>
    <w:tmpl w:val="4C302892"/>
    <w:numStyleLink w:val="TyyliHallituspartneritMonitasoinenLeiptekstiEiLihavoitu"/>
  </w:abstractNum>
  <w:abstractNum w:abstractNumId="4">
    <w:nsid w:val="0D505B09"/>
    <w:multiLevelType w:val="hybridMultilevel"/>
    <w:tmpl w:val="6A8AB01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E807FF2"/>
    <w:multiLevelType w:val="multilevel"/>
    <w:tmpl w:val="4C302892"/>
    <w:numStyleLink w:val="Hallituspartnerit"/>
  </w:abstractNum>
  <w:abstractNum w:abstractNumId="6">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FA33DF"/>
    <w:multiLevelType w:val="hybridMultilevel"/>
    <w:tmpl w:val="72DCF6DC"/>
    <w:lvl w:ilvl="0" w:tplc="1FB8405C">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5260549"/>
    <w:multiLevelType w:val="hybridMultilevel"/>
    <w:tmpl w:val="D504A10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87C1570"/>
    <w:multiLevelType w:val="hybridMultilevel"/>
    <w:tmpl w:val="311EB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DBF5FD4"/>
    <w:multiLevelType w:val="hybridMultilevel"/>
    <w:tmpl w:val="47CCDF24"/>
    <w:lvl w:ilvl="0" w:tplc="7924C5D0">
      <w:start w:val="1"/>
      <w:numFmt w:val="bullet"/>
      <w:lvlText w:val="•"/>
      <w:lvlJc w:val="left"/>
      <w:pPr>
        <w:ind w:left="1665" w:hanging="1305"/>
      </w:pPr>
      <w:rPr>
        <w:rFonts w:ascii="Arial" w:eastAsia="Cambr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1F2D419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936AF"/>
    <w:multiLevelType w:val="hybridMultilevel"/>
    <w:tmpl w:val="C866903E"/>
    <w:lvl w:ilvl="0" w:tplc="199265C6">
      <w:start w:val="1"/>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22E861E7"/>
    <w:multiLevelType w:val="multilevel"/>
    <w:tmpl w:val="4C302892"/>
    <w:numStyleLink w:val="TyyliHallituspartneritMonitasoinenLeiptekstiEiLihavoitu"/>
  </w:abstractNum>
  <w:abstractNum w:abstractNumId="14">
    <w:nsid w:val="248418CD"/>
    <w:multiLevelType w:val="hybridMultilevel"/>
    <w:tmpl w:val="2DF0A5D8"/>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7220F66"/>
    <w:multiLevelType w:val="multilevel"/>
    <w:tmpl w:val="4C302892"/>
    <w:numStyleLink w:val="Hallituspartnerit"/>
  </w:abstractNum>
  <w:abstractNum w:abstractNumId="16">
    <w:nsid w:val="2A91373A"/>
    <w:multiLevelType w:val="multilevel"/>
    <w:tmpl w:val="4C302892"/>
    <w:numStyleLink w:val="TyyliHallituspartneritMonitasoinenLeiptekstiEiLihavoitu"/>
  </w:abstractNum>
  <w:abstractNum w:abstractNumId="17">
    <w:nsid w:val="2BB17391"/>
    <w:multiLevelType w:val="hybridMultilevel"/>
    <w:tmpl w:val="A4EA21C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06434EE"/>
    <w:multiLevelType w:val="hybridMultilevel"/>
    <w:tmpl w:val="A0B248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37A156A"/>
    <w:multiLevelType w:val="hybridMultilevel"/>
    <w:tmpl w:val="5B36AEAE"/>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43049D1"/>
    <w:multiLevelType w:val="multilevel"/>
    <w:tmpl w:val="4C302892"/>
    <w:numStyleLink w:val="TyyliHallituspartneritMonitasoinenLeiptekstiEiLihavoitu"/>
  </w:abstractNum>
  <w:abstractNum w:abstractNumId="21">
    <w:nsid w:val="36F34B78"/>
    <w:multiLevelType w:val="multilevel"/>
    <w:tmpl w:val="9E3018A0"/>
    <w:lvl w:ilvl="0">
      <w:start w:val="1"/>
      <w:numFmt w:val="decimal"/>
      <w:suff w:val="space"/>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5B7438"/>
    <w:multiLevelType w:val="multilevel"/>
    <w:tmpl w:val="4C302892"/>
    <w:numStyleLink w:val="TyyliHallituspartneritMonitasoinenLeiptekstiEiLihavoitu"/>
  </w:abstractNum>
  <w:abstractNum w:abstractNumId="23">
    <w:nsid w:val="3C693A9C"/>
    <w:multiLevelType w:val="hybridMultilevel"/>
    <w:tmpl w:val="598CEAC4"/>
    <w:lvl w:ilvl="0" w:tplc="95707BEA">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07C0E44"/>
    <w:multiLevelType w:val="multilevel"/>
    <w:tmpl w:val="72DCF6DC"/>
    <w:numStyleLink w:val="Tyyli1"/>
  </w:abstractNum>
  <w:abstractNum w:abstractNumId="25">
    <w:nsid w:val="42347CFE"/>
    <w:multiLevelType w:val="hybridMultilevel"/>
    <w:tmpl w:val="E89EBC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43776766"/>
    <w:multiLevelType w:val="multilevel"/>
    <w:tmpl w:val="4C302892"/>
    <w:numStyleLink w:val="Hallituspartnerit"/>
  </w:abstractNum>
  <w:abstractNum w:abstractNumId="27">
    <w:nsid w:val="48BD39CC"/>
    <w:multiLevelType w:val="hybridMultilevel"/>
    <w:tmpl w:val="B04E0EE6"/>
    <w:lvl w:ilvl="0" w:tplc="149022B4">
      <w:numFmt w:val="bullet"/>
      <w:lvlText w:val="-"/>
      <w:lvlJc w:val="left"/>
      <w:pPr>
        <w:tabs>
          <w:tab w:val="num" w:pos="720"/>
        </w:tabs>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8">
    <w:nsid w:val="4C3D0857"/>
    <w:multiLevelType w:val="multilevel"/>
    <w:tmpl w:val="4C302892"/>
    <w:numStyleLink w:val="TyyliHallituspartneritMonitasoinenLeiptekstiEiLihavoitu"/>
  </w:abstractNum>
  <w:abstractNum w:abstractNumId="29">
    <w:nsid w:val="4D655A06"/>
    <w:multiLevelType w:val="multilevel"/>
    <w:tmpl w:val="4C302892"/>
    <w:numStyleLink w:val="Hallituspartnerit"/>
  </w:abstractNum>
  <w:abstractNum w:abstractNumId="30">
    <w:nsid w:val="4E7C3DA8"/>
    <w:multiLevelType w:val="multilevel"/>
    <w:tmpl w:val="4C302892"/>
    <w:numStyleLink w:val="TyyliHallituspartneritMonitasoinenLeiptekstiEiLihavoitu"/>
  </w:abstractNum>
  <w:abstractNum w:abstractNumId="31">
    <w:nsid w:val="50B86B03"/>
    <w:multiLevelType w:val="hybridMultilevel"/>
    <w:tmpl w:val="4460982C"/>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17238FC"/>
    <w:multiLevelType w:val="hybridMultilevel"/>
    <w:tmpl w:val="B2B2E5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59B00560"/>
    <w:multiLevelType w:val="hybridMultilevel"/>
    <w:tmpl w:val="B60C64C6"/>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2C38FD"/>
    <w:multiLevelType w:val="hybridMultilevel"/>
    <w:tmpl w:val="EBB082CA"/>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0710CAB"/>
    <w:multiLevelType w:val="hybridMultilevel"/>
    <w:tmpl w:val="7A7EB2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2A1154C"/>
    <w:multiLevelType w:val="hybridMultilevel"/>
    <w:tmpl w:val="642AF8E8"/>
    <w:lvl w:ilvl="0" w:tplc="BDD2B718">
      <w:start w:val="1"/>
      <w:numFmt w:val="decimal"/>
      <w:lvlText w:val="%1."/>
      <w:lvlJc w:val="left"/>
      <w:pPr>
        <w:ind w:left="720" w:hanging="360"/>
      </w:pPr>
      <w:rPr>
        <w:rFonts w:hint="default"/>
        <w:b/>
        <w:i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nsid w:val="62A407B3"/>
    <w:multiLevelType w:val="hybridMultilevel"/>
    <w:tmpl w:val="436E5E88"/>
    <w:lvl w:ilvl="0" w:tplc="7924C5D0">
      <w:start w:val="1"/>
      <w:numFmt w:val="bullet"/>
      <w:lvlText w:val="•"/>
      <w:lvlJc w:val="left"/>
      <w:pPr>
        <w:ind w:left="1665" w:hanging="1305"/>
      </w:pPr>
      <w:rPr>
        <w:rFonts w:ascii="Arial" w:eastAsia="Cambr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50C38A3"/>
    <w:multiLevelType w:val="multilevel"/>
    <w:tmpl w:val="4C302892"/>
    <w:numStyleLink w:val="TyyliHallituspartneritMonitasoinenLeiptekstiEiLihavoitu"/>
  </w:abstractNum>
  <w:abstractNum w:abstractNumId="41">
    <w:nsid w:val="6740524F"/>
    <w:multiLevelType w:val="hybridMultilevel"/>
    <w:tmpl w:val="C44AFDF2"/>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6A504309"/>
    <w:multiLevelType w:val="multilevel"/>
    <w:tmpl w:val="4C302892"/>
    <w:numStyleLink w:val="Hallituspartnerit"/>
  </w:abstractNum>
  <w:abstractNum w:abstractNumId="43">
    <w:nsid w:val="76711E4B"/>
    <w:multiLevelType w:val="hybridMultilevel"/>
    <w:tmpl w:val="B53E88D2"/>
    <w:lvl w:ilvl="0" w:tplc="040B0001">
      <w:start w:val="1"/>
      <w:numFmt w:val="bullet"/>
      <w:lvlText w:val=""/>
      <w:lvlJc w:val="left"/>
      <w:pPr>
        <w:ind w:left="720" w:hanging="360"/>
      </w:pPr>
      <w:rPr>
        <w:rFonts w:ascii="Symbol" w:hAnsi="Symbol" w:hint="default"/>
      </w:rPr>
    </w:lvl>
    <w:lvl w:ilvl="1" w:tplc="6C36AB3C">
      <w:start w:val="1"/>
      <w:numFmt w:val="bullet"/>
      <w:lvlText w:val="-"/>
      <w:lvlJc w:val="left"/>
      <w:pPr>
        <w:ind w:left="1440" w:hanging="360"/>
      </w:pPr>
      <w:rPr>
        <w:rFonts w:ascii="Arial" w:eastAsia="Cambria"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32"/>
  </w:num>
  <w:num w:numId="8">
    <w:abstractNumId w:val="25"/>
  </w:num>
  <w:num w:numId="9">
    <w:abstractNumId w:val="18"/>
  </w:num>
  <w:num w:numId="10">
    <w:abstractNumId w:val="7"/>
  </w:num>
  <w:num w:numId="11">
    <w:abstractNumId w:val="4"/>
  </w:num>
  <w:num w:numId="12">
    <w:abstractNumId w:val="31"/>
  </w:num>
  <w:num w:numId="13">
    <w:abstractNumId w:val="19"/>
  </w:num>
  <w:num w:numId="14">
    <w:abstractNumId w:val="14"/>
  </w:num>
  <w:num w:numId="15">
    <w:abstractNumId w:val="41"/>
  </w:num>
  <w:num w:numId="16">
    <w:abstractNumId w:val="17"/>
  </w:num>
  <w:num w:numId="17">
    <w:abstractNumId w:val="35"/>
  </w:num>
  <w:num w:numId="18">
    <w:abstractNumId w:val="8"/>
  </w:num>
  <w:num w:numId="19">
    <w:abstractNumId w:val="33"/>
  </w:num>
  <w:num w:numId="20">
    <w:abstractNumId w:val="34"/>
  </w:num>
  <w:num w:numId="21">
    <w:abstractNumId w:val="24"/>
  </w:num>
  <w:num w:numId="22">
    <w:abstractNumId w:val="6"/>
  </w:num>
  <w:num w:numId="23">
    <w:abstractNumId w:val="42"/>
  </w:num>
  <w:num w:numId="24">
    <w:abstractNumId w:val="37"/>
  </w:num>
  <w:num w:numId="25">
    <w:abstractNumId w:val="26"/>
  </w:num>
  <w:num w:numId="26">
    <w:abstractNumId w:val="15"/>
  </w:num>
  <w:num w:numId="27">
    <w:abstractNumId w:val="23"/>
  </w:num>
  <w:num w:numId="28">
    <w:abstractNumId w:val="39"/>
  </w:num>
  <w:num w:numId="29">
    <w:abstractNumId w:val="2"/>
  </w:num>
  <w:num w:numId="30">
    <w:abstractNumId w:val="22"/>
  </w:num>
  <w:num w:numId="31">
    <w:abstractNumId w:val="30"/>
  </w:num>
  <w:num w:numId="32">
    <w:abstractNumId w:val="3"/>
  </w:num>
  <w:num w:numId="33">
    <w:abstractNumId w:val="16"/>
  </w:num>
  <w:num w:numId="34">
    <w:abstractNumId w:val="40"/>
  </w:num>
  <w:num w:numId="35">
    <w:abstractNumId w:val="1"/>
  </w:num>
  <w:num w:numId="36">
    <w:abstractNumId w:val="28"/>
  </w:num>
  <w:num w:numId="37">
    <w:abstractNumId w:val="20"/>
  </w:num>
  <w:num w:numId="38">
    <w:abstractNumId w:val="13"/>
  </w:num>
  <w:num w:numId="39">
    <w:abstractNumId w:val="5"/>
  </w:num>
  <w:num w:numId="40">
    <w:abstractNumId w:val="29"/>
  </w:num>
  <w:num w:numId="41">
    <w:abstractNumId w:val="43"/>
  </w:num>
  <w:num w:numId="42">
    <w:abstractNumId w:val="36"/>
  </w:num>
  <w:num w:numId="43">
    <w:abstractNumId w:val="1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39"/>
    <w:rsid w:val="0004423F"/>
    <w:rsid w:val="00172639"/>
    <w:rsid w:val="001A5A3E"/>
    <w:rsid w:val="00212270"/>
    <w:rsid w:val="002575C0"/>
    <w:rsid w:val="00263766"/>
    <w:rsid w:val="002B536E"/>
    <w:rsid w:val="00346DFC"/>
    <w:rsid w:val="003807F8"/>
    <w:rsid w:val="003D7A09"/>
    <w:rsid w:val="00404FF8"/>
    <w:rsid w:val="004226E3"/>
    <w:rsid w:val="004874F3"/>
    <w:rsid w:val="004A7D36"/>
    <w:rsid w:val="005606D7"/>
    <w:rsid w:val="00584EE8"/>
    <w:rsid w:val="005B2ECD"/>
    <w:rsid w:val="005B60B0"/>
    <w:rsid w:val="006634B4"/>
    <w:rsid w:val="006B289C"/>
    <w:rsid w:val="006F3B99"/>
    <w:rsid w:val="00770F12"/>
    <w:rsid w:val="00794068"/>
    <w:rsid w:val="007B5E1D"/>
    <w:rsid w:val="007F0A18"/>
    <w:rsid w:val="00825304"/>
    <w:rsid w:val="00854532"/>
    <w:rsid w:val="008E6CC4"/>
    <w:rsid w:val="009D012F"/>
    <w:rsid w:val="00AA271F"/>
    <w:rsid w:val="00AE14C9"/>
    <w:rsid w:val="00B404A5"/>
    <w:rsid w:val="00BF6266"/>
    <w:rsid w:val="00C459BF"/>
    <w:rsid w:val="00DA7945"/>
    <w:rsid w:val="00DD2A83"/>
    <w:rsid w:val="00E66A83"/>
    <w:rsid w:val="00E77B4F"/>
    <w:rsid w:val="00E94F67"/>
    <w:rsid w:val="00EC4F2C"/>
    <w:rsid w:val="00EC7AEB"/>
    <w:rsid w:val="00EF697E"/>
    <w:rsid w:val="00F049FF"/>
    <w:rsid w:val="00F66FB2"/>
    <w:rsid w:val="00F80023"/>
    <w:rsid w:val="00FA07E2"/>
    <w:rsid w:val="00FA5C1E"/>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39E812-1B94-454C-9CBE-E86057D8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EC7AEB"/>
    <w:pPr>
      <w:keepNext/>
      <w:keepLines/>
      <w:spacing w:before="480" w:after="120"/>
      <w:outlineLvl w:val="0"/>
    </w:pPr>
    <w:rPr>
      <w:rFonts w:asciiTheme="majorHAnsi" w:eastAsiaTheme="majorEastAsia" w:hAnsiTheme="majorHAnsi" w:cstheme="majorBidi"/>
      <w:b/>
      <w:bCs/>
      <w:color w:val="00509E" w:themeColor="accent1"/>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semiHidden/>
    <w:unhideWhenUsed/>
    <w:rsid w:val="00172639"/>
    <w:pPr>
      <w:tabs>
        <w:tab w:val="center" w:pos="4819"/>
        <w:tab w:val="right" w:pos="9638"/>
      </w:tabs>
    </w:pPr>
  </w:style>
  <w:style w:type="character" w:customStyle="1" w:styleId="YltunnisteChar">
    <w:name w:val="Ylätunniste Char"/>
    <w:basedOn w:val="Kappaleenoletusfontti"/>
    <w:link w:val="Yltunniste"/>
    <w:uiPriority w:val="99"/>
    <w:semiHidden/>
    <w:rsid w:val="00172639"/>
  </w:style>
  <w:style w:type="paragraph" w:styleId="Alatunniste">
    <w:name w:val="footer"/>
    <w:basedOn w:val="Normaali"/>
    <w:link w:val="AlatunnisteChar"/>
    <w:uiPriority w:val="99"/>
    <w:semiHidden/>
    <w:unhideWhenUsed/>
    <w:rsid w:val="00172639"/>
    <w:pPr>
      <w:tabs>
        <w:tab w:val="center" w:pos="4819"/>
        <w:tab w:val="right" w:pos="9638"/>
      </w:tabs>
    </w:pPr>
  </w:style>
  <w:style w:type="character" w:customStyle="1" w:styleId="AlatunnisteChar">
    <w:name w:val="Alatunniste Char"/>
    <w:basedOn w:val="Kappaleenoletusfontti"/>
    <w:link w:val="Alatunniste"/>
    <w:uiPriority w:val="99"/>
    <w:semiHidden/>
    <w:rsid w:val="00172639"/>
  </w:style>
  <w:style w:type="character" w:customStyle="1" w:styleId="Otsikko1Char">
    <w:name w:val="Otsikko 1 Char"/>
    <w:basedOn w:val="Kappaleenoletusfontti"/>
    <w:link w:val="Otsikko1"/>
    <w:uiPriority w:val="9"/>
    <w:rsid w:val="00EC7AEB"/>
    <w:rPr>
      <w:rFonts w:asciiTheme="majorHAnsi" w:eastAsiaTheme="majorEastAsia" w:hAnsiTheme="majorHAnsi" w:cstheme="majorBidi"/>
      <w:b/>
      <w:bCs/>
      <w:color w:val="00509E" w:themeColor="accent1"/>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20"/>
      </w:numPr>
    </w:pPr>
  </w:style>
  <w:style w:type="numbering" w:customStyle="1" w:styleId="Hallituspartnerit">
    <w:name w:val="Hallituspartnerit"/>
    <w:uiPriority w:val="99"/>
    <w:rsid w:val="00794068"/>
    <w:pPr>
      <w:numPr>
        <w:numId w:val="2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28"/>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212270"/>
    <w:rPr>
      <w:sz w:val="28"/>
    </w:rPr>
  </w:style>
  <w:style w:type="character" w:customStyle="1" w:styleId="Tyyli2Char">
    <w:name w:val="Tyyli2 Char"/>
    <w:basedOn w:val="Otsikko1Char"/>
    <w:link w:val="Tyyli2"/>
    <w:rsid w:val="00212270"/>
    <w:rPr>
      <w:rFonts w:asciiTheme="majorHAnsi" w:eastAsiaTheme="majorEastAsia" w:hAnsiTheme="majorHAnsi" w:cstheme="majorBidi"/>
      <w:b/>
      <w:bCs/>
      <w:color w:val="00509E" w:themeColor="accen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4352</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4880</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 Ihme Design</dc:creator>
  <cp:lastModifiedBy>Minna Hölttä</cp:lastModifiedBy>
  <cp:revision>2</cp:revision>
  <cp:lastPrinted>2011-08-11T08:48:00Z</cp:lastPrinted>
  <dcterms:created xsi:type="dcterms:W3CDTF">2014-04-23T09:02:00Z</dcterms:created>
  <dcterms:modified xsi:type="dcterms:W3CDTF">2014-04-23T09:02:00Z</dcterms:modified>
</cp:coreProperties>
</file>